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2E6" w:rsidRPr="00A012E6" w:rsidRDefault="00A012E6" w:rsidP="00A012E6">
      <w:pPr>
        <w:shd w:val="clear" w:color="auto" w:fill="FFFFFF"/>
        <w:tabs>
          <w:tab w:val="left" w:pos="3000"/>
          <w:tab w:val="right" w:pos="9314"/>
        </w:tabs>
        <w:spacing w:after="0" w:line="360" w:lineRule="auto"/>
        <w:ind w:right="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A012E6" w:rsidRPr="00A012E6" w:rsidRDefault="00A012E6" w:rsidP="00A012E6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A012E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 Пояснительная записка</w:t>
      </w:r>
    </w:p>
    <w:p w:rsidR="00A012E6" w:rsidRPr="00A012E6" w:rsidRDefault="00A012E6" w:rsidP="00A012E6">
      <w:pPr>
        <w:widowControl w:val="0"/>
        <w:autoSpaceDE w:val="0"/>
        <w:autoSpaceDN w:val="0"/>
        <w:adjustRightInd w:val="0"/>
        <w:spacing w:after="0" w:line="360" w:lineRule="auto"/>
        <w:ind w:left="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учебная программа по изобразительному искусству для 5 класса составлена на основе  Федерального закона Российской Федерации от 29.12.2012  №ФЗ-273  «Об  образовании в Российской Федерации, Федерального компонента  Государственного образовательного стандарта основного общего образования (утвержден Приказом Министерства образования и науки РФ № 1897 от 17.12.2010 г.), примерной учебной программы по предмету «Изобразительное искусство» (автор:Неменский Б.М., М.: Просвещение, 2014 г.).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«Изобразительное искусство» в общеобразовательной школе направлен на формирование художественной культуры учащихся как неотъемлемой части культуры духовной, на познание единства художественной и утилитарной функций произведений декоративно-прикладного искусства, освоение образного языка и социальной роли традиционного народного, классического и современного декоративно-прикладного искусства.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A012E6" w:rsidRPr="00A012E6" w:rsidRDefault="00A012E6" w:rsidP="00A012E6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A012E6" w:rsidRPr="00A012E6" w:rsidRDefault="00A012E6" w:rsidP="00A012E6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культуры восприятия произведений изобразительного, декоративно-прикладного искусства, архитектуры и дизайна;</w:t>
      </w:r>
    </w:p>
    <w:p w:rsidR="00A012E6" w:rsidRPr="00A012E6" w:rsidRDefault="00A012E6" w:rsidP="00A012E6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тема программы 5 класса –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мировоззрения школьников особенно важно знакомство с народным, крестьянским декоративным искусством, которое наиболее полно хранит и передает новым </w:t>
      </w: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поколениям национальные традиции, выработанные народом формы эстетического отношения к миру.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Образный язык декоративного искусства имеет свои особенности. Цвет и форма в декоративном искусстве часто имеют символичное значение. Чувство гармонии и чувство материала особенно успешно можно развить у школьников в процессе изучения цветовых и линейных ритмов, композиционная стройность постепенно осваивается учащимися от урока к уроку.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поэтому выработка у школьников способности чувствовать и понимать эстетические начала декоративного искусства, осознавать единство функционального и эстетического значения вещи важно для формирования культуры быта нашего народа, культуры его труда, культуры человеческих отношений.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рассчитана на 34 часа для обязательного изучения изобразительного искусства на этапе среднего общего образования в 5 классе по 1 часу в неделю.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процесса изучения предмета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Методы, формы и средства обучения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Разнообразные по форме практические упражнения и задания, наглядные опоры, демонстрация учебных пособий и образцов, практические работы, сравнение и сопоставление работ учащихся и образцов рисунков, анализ и синтез. Уроки изучения нового материала, комбинированные, обобщающие уроки, практические работы, экскурсии.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текущего и итогового контроля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опрос, изо викторин, изо кроссвордов, художественно-практические задания, выставки, викторины и др.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 и внутрипредметные связи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 – математика (глазомер, расположение предмета в проекциях, соотношение частей рисунка);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 – литература (художественный образ, сюжетная линия рисунка);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 – биология (знакомство с внешним строением растений, животных, людей);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 – трудовое обучение (выполнение практических заданий, доведение начатого дела до конца).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УМК:</w:t>
      </w: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Горяева, О.В. Островская. «Изобразительное искусство. Декоративно-прикладное искусство в жизни человека». Учебник для 5 класса. Москва «Дрофа» 2014 год.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Результаты освоения программы по предмету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 изучения учебного предмета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чувство гордости за культуру и искусство Родины, своего народа;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особой роли культуры и искусства в жизни общества и каждого отдельного человека;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эстетических чувств, художественно-творческого мышления, наблюдательности и фантазии;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сотрудничать с товарищами в природе совместной деятельности, соотносить свою часть работы с общим замыслом.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 изучения учебного предмета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самостоятельно определять цели своего обучения, ставить и формировать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оценивать правильность выполнения учебной задачи, собственные возможности ее решения;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изучения учебного предмета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языку декоративно-прикладного искусства;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особенности уникального крестьянского искусства; (традиционность, связь с природой, коллективное начало, масштаб космического в образном строе рукотворных вещей, множественность вариантов – варьирование традиционных образов, мотивов, сюжетов);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связывать времена в народном искусстве;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особенностям народного (крестьянского) искусства (традиционность, связь с природой, коллективное начало);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тенденции развития современного повседневного и выставочного искусства.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отображать в рисунках и проектах единство формы и декора (на доступном уровне);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собственные проекты-импровизации в русле образного языка народного искусства, современных народных промыслов (ограничение цветовой палитры, вариации орнаментальных мотивов);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проекты разных предметов среды, объединенных единой стилистикой (одежда, мебель, детали интерьера определенной эпохи);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объединять в индивидуально-коллективной работе творческие усилия по созданию проектов украшения интерьера школы, или других декоративных работ, выполненных в материале;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по стилистическим особенностям декоративное искусство разных времен: Египта, Древней Греции, средневековой Европы, эпохи барокко, классицизма.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Древние корни народного искусства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образного языка декоративно-прикладного искусства. Крестьянское прикладное искусство – уникальное явление духовной жизни народа. Связь крестьянского искусства с природой, бытом, трудом. Условно-символический язык крестьянского прикладного искусства. Форма и цвет как знаки, символизирующие идею целостности мира в единстве космоса – неба, земли и подземно-подводного мира, а также идею вечного развития и обновления природы. Разные виды народного прикладного искусства: резьба и роспись по дереву, вышивка, народный костюм.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времен в народном искусстве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бытования народных традиций в современной жизни. Общность современных традиционных художественных промыслов России, их истоки. Главные отличительные признаки изделий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 Единство материалов, формы и декора, конструктивных декоративных изобразительных элементов в произведениях народных художественных промыслов.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Декор – человек, общество, время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декоративных искусств в жизни общества, в различии людей по специальной принадлежности, в выявлении определенных общностей людей. Декор вещи как социальный знак, выявляющий, подчеркивающий место человека в обществе. Влияние господствующих идей, условий жизни людей разных стран и эпох на образный строй произведений декоративно-прикладного искусства. Особенности декоративно-прикладного искусства Древнего Египта, Китая, Западной Европы 17 века.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Декоративное искусство в современном мире</w:t>
      </w:r>
    </w:p>
    <w:p w:rsidR="00A012E6" w:rsidRPr="00A012E6" w:rsidRDefault="00A012E6" w:rsidP="00A012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современного декоративно-прикладного искусства (керамика, стекло, металл и многое другое). Новые черты современного искусства. Выставочное и массовое декоративно-прикладное искусство. 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</w:t>
      </w:r>
      <w:r w:rsidRPr="00A012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материалом, формой, цветом, фактурой. Коллективная работа в конкретном материале – от замысла до воплощения.</w:t>
      </w:r>
      <w:r w:rsidR="00275921" w:rsidRPr="002759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5921">
        <w:rPr>
          <w:rFonts w:ascii="Times New Roman" w:eastAsia="Times New Roman" w:hAnsi="Times New Roman" w:cs="Times New Roman"/>
          <w:sz w:val="24"/>
          <w:szCs w:val="24"/>
        </w:rPr>
        <w:t>Итоговая аттестация(проект)</w:t>
      </w:r>
      <w:bookmarkStart w:id="0" w:name="_GoBack"/>
      <w:bookmarkEnd w:id="0"/>
    </w:p>
    <w:p w:rsidR="00A012E6" w:rsidRPr="00A012E6" w:rsidRDefault="00A012E6" w:rsidP="00A012E6">
      <w:pPr>
        <w:suppressAutoHyphens/>
        <w:autoSpaceDN w:val="0"/>
        <w:spacing w:after="0" w:line="360" w:lineRule="auto"/>
        <w:ind w:right="284"/>
        <w:jc w:val="both"/>
        <w:textAlignment w:val="baseline"/>
        <w:rPr>
          <w:rFonts w:ascii="Times New Roman" w:eastAsiaTheme="minorEastAsia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A012E6" w:rsidRPr="00A012E6" w:rsidRDefault="00A012E6" w:rsidP="00A012E6">
      <w:pPr>
        <w:suppressAutoHyphens/>
        <w:autoSpaceDN w:val="0"/>
        <w:spacing w:after="0" w:line="360" w:lineRule="auto"/>
        <w:ind w:right="284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A012E6">
        <w:rPr>
          <w:rFonts w:ascii="Times New Roman" w:eastAsiaTheme="minorEastAsia" w:hAnsi="Times New Roman" w:cs="Times New Roman"/>
          <w:b/>
          <w:bCs/>
          <w:kern w:val="3"/>
          <w:sz w:val="24"/>
          <w:szCs w:val="24"/>
          <w:lang w:eastAsia="zh-CN"/>
        </w:rPr>
        <w:t xml:space="preserve">  Описание места учебного предмета в учебном плане в 5 классе</w:t>
      </w:r>
    </w:p>
    <w:p w:rsidR="00A012E6" w:rsidRPr="00A012E6" w:rsidRDefault="00A012E6" w:rsidP="00A012E6">
      <w:pPr>
        <w:suppressAutoHyphens/>
        <w:autoSpaceDN w:val="0"/>
        <w:spacing w:after="0" w:line="360" w:lineRule="auto"/>
        <w:ind w:right="284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A012E6">
        <w:rPr>
          <w:rFonts w:ascii="Times New Roman" w:eastAsiaTheme="minorEastAsia" w:hAnsi="Times New Roman" w:cs="Times New Roman"/>
          <w:kern w:val="3"/>
          <w:sz w:val="24"/>
          <w:szCs w:val="24"/>
          <w:lang w:eastAsia="zh-CN"/>
        </w:rPr>
        <w:t xml:space="preserve">На изучение данного предмета отводится  1 час  в неделю, что при 34 учебных неделях составит 34 часа в год. </w:t>
      </w:r>
    </w:p>
    <w:p w:rsidR="00A012E6" w:rsidRPr="00A012E6" w:rsidRDefault="00A012E6" w:rsidP="00A012E6">
      <w:pPr>
        <w:suppressAutoHyphens/>
        <w:autoSpaceDN w:val="0"/>
        <w:spacing w:after="0" w:line="360" w:lineRule="auto"/>
        <w:ind w:right="284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A012E6" w:rsidRPr="00A012E6" w:rsidRDefault="00A012E6" w:rsidP="00A012E6">
      <w:pPr>
        <w:suppressAutoHyphens/>
        <w:autoSpaceDN w:val="0"/>
        <w:spacing w:after="0" w:line="360" w:lineRule="auto"/>
        <w:ind w:righ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A012E6">
        <w:rPr>
          <w:rFonts w:ascii="Times New Roman" w:eastAsiaTheme="minorEastAsia" w:hAnsi="Times New Roman" w:cs="Times New Roman"/>
          <w:b/>
          <w:bCs/>
          <w:kern w:val="3"/>
          <w:sz w:val="24"/>
          <w:szCs w:val="24"/>
          <w:lang w:eastAsia="zh-CN"/>
        </w:rPr>
        <w:t xml:space="preserve"> </w:t>
      </w:r>
    </w:p>
    <w:p w:rsidR="00A012E6" w:rsidRPr="00A012E6" w:rsidRDefault="00A012E6" w:rsidP="00A012E6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012E6" w:rsidRPr="00A012E6" w:rsidRDefault="00A012E6" w:rsidP="00A012E6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012E6" w:rsidRPr="00A012E6" w:rsidRDefault="00A012E6" w:rsidP="00A012E6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012E6" w:rsidRPr="00A012E6" w:rsidRDefault="00A012E6" w:rsidP="00A012E6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012E6" w:rsidRPr="00A012E6" w:rsidRDefault="00A012E6" w:rsidP="00A012E6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sectPr w:rsidR="00A012E6" w:rsidRPr="00A012E6" w:rsidSect="00BD1086">
          <w:headerReference w:type="default" r:id="rId7"/>
          <w:footerReference w:type="default" r:id="rId8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A012E6" w:rsidRPr="00A012E6" w:rsidRDefault="00A012E6" w:rsidP="00A012E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Тематическое планирование</w:t>
      </w:r>
    </w:p>
    <w:p w:rsidR="00A012E6" w:rsidRPr="00A012E6" w:rsidRDefault="00A012E6" w:rsidP="00A01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tbl>
      <w:tblPr>
        <w:tblStyle w:val="1"/>
        <w:tblW w:w="104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8"/>
        <w:gridCol w:w="7909"/>
        <w:gridCol w:w="805"/>
        <w:gridCol w:w="1012"/>
      </w:tblGrid>
      <w:tr w:rsidR="00A012E6" w:rsidRPr="00A012E6" w:rsidTr="00DD2524">
        <w:trPr>
          <w:trHeight w:val="8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ind w:left="-24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Д/З</w:t>
            </w:r>
          </w:p>
        </w:tc>
      </w:tr>
      <w:tr w:rsidR="00A012E6" w:rsidRPr="00A012E6" w:rsidTr="00DD2524">
        <w:trPr>
          <w:trHeight w:val="54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Древние корни народного искусства (8 часов)</w:t>
            </w: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1.Древние образы в народном искусстве. Символика цвета и формы.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35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2. Убранство русской избы.</w:t>
            </w: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3. Интерьер крестьянского дома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Конструкция и декор предметов народного быта.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5. Русский народный орнамент.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6. Народная праздничная одежда.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7. Праздничные народные гулянья.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6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времен в народном искусстве (7 часов)</w:t>
            </w: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1. Древние образы в современных народных игрушках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10,</w:t>
            </w:r>
          </w:p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2. Единство форм и декора в игрушках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2часа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88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12,</w:t>
            </w:r>
          </w:p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3. Народные промыслы. Их истоки и современное развитие. Искусство Гжели.</w:t>
            </w: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Городецкая роспись.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2часа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90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4. Предметы народных промыслов в нашей повседневной жизни. Хохлома.</w:t>
            </w: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Жостово. Роспись по металлу.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Промыслы нашего края. Щепа. Роспись по лубу и дереву. Тиснение и резьба по бересте.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6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Человек, общество, время ( 11 часов)</w:t>
            </w: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1. Зачем людям украшения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2. Украшения в жизни древних обществ.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6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3. Украшения в жизни древних обществ. Декоративное искусство Древней Греции.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4. Украшения в жизни древних обществ. Греческая вазопись.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5. Что такое эмблемы, зачем они людям.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6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21,</w:t>
            </w:r>
          </w:p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6. Гербы и эмблемы.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2часа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7. Декоративное искусство Западной Европы 17 века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4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8. Выражение в одежде принадлежности к различным слоям общества. Одежда французского двора второй половины 17 века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6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9. Выражение в одежде принадлежности человека к различным слоям общества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10. Роль декоративного искусства в жизни общества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7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27,</w:t>
            </w:r>
          </w:p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Декоративное искусство ( 8 часов)</w:t>
            </w: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1. Современное повседневное и выставочное декоративное искусство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2час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4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29,</w:t>
            </w:r>
          </w:p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2. Современное повседневное и выставочное декоративное искусство. Витраж.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2часа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56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31,</w:t>
            </w:r>
          </w:p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3. Древние образы в современном декоративном искусстве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2часа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2E6" w:rsidRPr="00A012E6" w:rsidTr="00DD2524">
        <w:trPr>
          <w:trHeight w:val="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33,</w:t>
            </w:r>
          </w:p>
          <w:p w:rsidR="00A012E6" w:rsidRPr="00A012E6" w:rsidRDefault="00A012E6" w:rsidP="00A01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4. Создание коллективной декоративной работы</w:t>
            </w:r>
          </w:p>
          <w:p w:rsidR="00275921" w:rsidRPr="00A012E6" w:rsidRDefault="00275921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аттестация(проект)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2E6">
              <w:rPr>
                <w:rFonts w:ascii="Times New Roman" w:eastAsia="Times New Roman" w:hAnsi="Times New Roman" w:cs="Times New Roman"/>
                <w:sz w:val="24"/>
                <w:szCs w:val="24"/>
              </w:rPr>
              <w:t>2часа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E6" w:rsidRPr="00A012E6" w:rsidRDefault="00A012E6" w:rsidP="00A01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12E6" w:rsidRPr="00A012E6" w:rsidRDefault="00A012E6" w:rsidP="00A012E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2646" w:rsidRDefault="00102646"/>
    <w:sectPr w:rsidR="00102646" w:rsidSect="00BD1086">
      <w:pgSz w:w="11906" w:h="16838"/>
      <w:pgMar w:top="567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33F" w:rsidRDefault="00DE633F">
      <w:pPr>
        <w:spacing w:after="0" w:line="240" w:lineRule="auto"/>
      </w:pPr>
      <w:r>
        <w:separator/>
      </w:r>
    </w:p>
  </w:endnote>
  <w:endnote w:type="continuationSeparator" w:id="0">
    <w:p w:rsidR="00DE633F" w:rsidRDefault="00DE6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0719"/>
      <w:docPartObj>
        <w:docPartGallery w:val="Page Numbers (Bottom of Page)"/>
        <w:docPartUnique/>
      </w:docPartObj>
    </w:sdtPr>
    <w:sdtEndPr>
      <w:rPr>
        <w:rFonts w:ascii="Bookman Old Style" w:hAnsi="Bookman Old Style"/>
      </w:rPr>
    </w:sdtEndPr>
    <w:sdtContent>
      <w:p w:rsidR="00FE099C" w:rsidRDefault="00A012E6">
        <w:pPr>
          <w:pStyle w:val="a3"/>
          <w:jc w:val="right"/>
        </w:pPr>
        <w:r w:rsidRPr="00E94373">
          <w:rPr>
            <w:rFonts w:ascii="Bookman Old Style" w:hAnsi="Bookman Old Style"/>
          </w:rPr>
          <w:fldChar w:fldCharType="begin"/>
        </w:r>
        <w:r w:rsidRPr="00E94373">
          <w:rPr>
            <w:rFonts w:ascii="Bookman Old Style" w:hAnsi="Bookman Old Style"/>
          </w:rPr>
          <w:instrText xml:space="preserve"> PAGE   \* MERGEFORMAT </w:instrText>
        </w:r>
        <w:r w:rsidRPr="00E94373">
          <w:rPr>
            <w:rFonts w:ascii="Bookman Old Style" w:hAnsi="Bookman Old Style"/>
          </w:rPr>
          <w:fldChar w:fldCharType="separate"/>
        </w:r>
        <w:r w:rsidR="00275921">
          <w:rPr>
            <w:rFonts w:ascii="Bookman Old Style" w:hAnsi="Bookman Old Style"/>
            <w:noProof/>
          </w:rPr>
          <w:t>5</w:t>
        </w:r>
        <w:r w:rsidRPr="00E94373">
          <w:rPr>
            <w:rFonts w:ascii="Bookman Old Style" w:hAnsi="Bookman Old Style"/>
          </w:rPr>
          <w:fldChar w:fldCharType="end"/>
        </w:r>
      </w:p>
    </w:sdtContent>
  </w:sdt>
  <w:p w:rsidR="00FE099C" w:rsidRDefault="00DE633F" w:rsidP="00FE099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33F" w:rsidRDefault="00DE633F">
      <w:pPr>
        <w:spacing w:after="0" w:line="240" w:lineRule="auto"/>
      </w:pPr>
      <w:r>
        <w:separator/>
      </w:r>
    </w:p>
  </w:footnote>
  <w:footnote w:type="continuationSeparator" w:id="0">
    <w:p w:rsidR="00DE633F" w:rsidRDefault="00DE6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99C" w:rsidRDefault="00A012E6">
    <w:pPr>
      <w:pStyle w:val="a5"/>
      <w:jc w:val="right"/>
    </w:pPr>
    <w:r>
      <w:t xml:space="preserve"> </w:t>
    </w:r>
  </w:p>
  <w:p w:rsidR="00FE099C" w:rsidRDefault="00DE63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C254D4"/>
    <w:multiLevelType w:val="multilevel"/>
    <w:tmpl w:val="30A24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2E6"/>
    <w:rsid w:val="00102646"/>
    <w:rsid w:val="00275921"/>
    <w:rsid w:val="00A012E6"/>
    <w:rsid w:val="00DE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389A"/>
  <w15:docId w15:val="{7A7D90BE-3954-4F6C-B241-89E2CC71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0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012E6"/>
  </w:style>
  <w:style w:type="paragraph" w:styleId="a5">
    <w:name w:val="header"/>
    <w:basedOn w:val="a"/>
    <w:link w:val="a6"/>
    <w:uiPriority w:val="99"/>
    <w:semiHidden/>
    <w:unhideWhenUsed/>
    <w:rsid w:val="00A0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012E6"/>
  </w:style>
  <w:style w:type="table" w:customStyle="1" w:styleId="1">
    <w:name w:val="Сетка таблицы1"/>
    <w:basedOn w:val="a1"/>
    <w:next w:val="a7"/>
    <w:uiPriority w:val="59"/>
    <w:rsid w:val="00A01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A01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1649</Words>
  <Characters>9404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</cp:revision>
  <dcterms:created xsi:type="dcterms:W3CDTF">2020-11-11T14:16:00Z</dcterms:created>
  <dcterms:modified xsi:type="dcterms:W3CDTF">2020-11-18T08:13:00Z</dcterms:modified>
</cp:coreProperties>
</file>